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3F" w:rsidRDefault="00A367A8" w:rsidP="00A367A8">
      <w:pPr>
        <w:pStyle w:val="GvdeMetni"/>
        <w:spacing w:before="5"/>
        <w:jc w:val="center"/>
        <w:rPr>
          <w:b/>
          <w:sz w:val="28"/>
          <w:szCs w:val="28"/>
        </w:rPr>
      </w:pPr>
      <w:r w:rsidRPr="00A367A8">
        <w:rPr>
          <w:b/>
          <w:sz w:val="28"/>
          <w:szCs w:val="28"/>
        </w:rPr>
        <w:t>FOÇA KAYMAKAMLIĞI</w:t>
      </w:r>
    </w:p>
    <w:p w:rsidR="00A367A8" w:rsidRPr="00A367A8" w:rsidRDefault="00A367A8" w:rsidP="00A367A8">
      <w:pPr>
        <w:pStyle w:val="GvdeMetni"/>
        <w:spacing w:before="5"/>
        <w:jc w:val="center"/>
        <w:rPr>
          <w:b/>
          <w:sz w:val="28"/>
          <w:szCs w:val="28"/>
        </w:rPr>
      </w:pPr>
    </w:p>
    <w:p w:rsidR="00A367A8" w:rsidRPr="00A367A8" w:rsidRDefault="00A367A8" w:rsidP="00A367A8">
      <w:pPr>
        <w:pStyle w:val="GvdeMetni"/>
        <w:spacing w:before="5"/>
        <w:jc w:val="center"/>
        <w:rPr>
          <w:b/>
          <w:sz w:val="28"/>
          <w:szCs w:val="28"/>
        </w:rPr>
      </w:pPr>
      <w:r w:rsidRPr="00A367A8">
        <w:rPr>
          <w:b/>
          <w:sz w:val="28"/>
          <w:szCs w:val="28"/>
        </w:rPr>
        <w:t>FOÇA İLÇE MİLLİ EĞİTİM MÜDÜRLÜĞÜ</w:t>
      </w:r>
    </w:p>
    <w:p w:rsidR="00901C3F" w:rsidRDefault="00901C3F">
      <w:pPr>
        <w:pStyle w:val="GvdeMetni"/>
        <w:ind w:left="1099"/>
        <w:rPr>
          <w:sz w:val="20"/>
        </w:rPr>
      </w:pPr>
    </w:p>
    <w:p w:rsidR="00901C3F" w:rsidRDefault="00901C3F">
      <w:pPr>
        <w:pStyle w:val="GvdeMetni"/>
        <w:rPr>
          <w:sz w:val="20"/>
        </w:rPr>
      </w:pPr>
    </w:p>
    <w:p w:rsidR="00901C3F" w:rsidRDefault="00901C3F">
      <w:pPr>
        <w:pStyle w:val="GvdeMetni"/>
        <w:rPr>
          <w:sz w:val="20"/>
        </w:rPr>
      </w:pPr>
    </w:p>
    <w:p w:rsidR="00901C3F" w:rsidRDefault="00901C3F">
      <w:pPr>
        <w:pStyle w:val="GvdeMetni"/>
        <w:rPr>
          <w:sz w:val="20"/>
        </w:rPr>
      </w:pPr>
    </w:p>
    <w:p w:rsidR="00901C3F" w:rsidRDefault="002A63C5">
      <w:pPr>
        <w:pStyle w:val="GvdeMetni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8.5pt;margin-top:4.6pt;width:154.5pt;height:154.5pt;z-index:251659264;mso-position-horizontal-relative:text;mso-position-vertical-relative:text" o:allowoverlap="f">
            <v:imagedata r:id="rId6" o:title="yeni mem logo"/>
            <w10:wrap type="square"/>
          </v:shape>
        </w:pict>
      </w:r>
    </w:p>
    <w:p w:rsidR="00901C3F" w:rsidRDefault="00901C3F">
      <w:pPr>
        <w:pStyle w:val="GvdeMetni"/>
        <w:rPr>
          <w:sz w:val="20"/>
        </w:rPr>
      </w:pPr>
    </w:p>
    <w:p w:rsidR="00B61BB8" w:rsidRDefault="00B61BB8">
      <w:pPr>
        <w:spacing w:before="231" w:line="256" w:lineRule="auto"/>
        <w:ind w:left="797" w:right="1317"/>
        <w:jc w:val="center"/>
        <w:rPr>
          <w:b/>
          <w:sz w:val="36"/>
        </w:rPr>
      </w:pPr>
    </w:p>
    <w:p w:rsidR="00B61BB8" w:rsidRDefault="00B61BB8">
      <w:pPr>
        <w:spacing w:before="231" w:line="256" w:lineRule="auto"/>
        <w:ind w:left="797" w:right="1317"/>
        <w:jc w:val="center"/>
        <w:rPr>
          <w:b/>
          <w:sz w:val="36"/>
        </w:rPr>
      </w:pPr>
    </w:p>
    <w:p w:rsidR="00B61BB8" w:rsidRDefault="00B61BB8">
      <w:pPr>
        <w:spacing w:before="231" w:line="256" w:lineRule="auto"/>
        <w:ind w:left="797" w:right="1317"/>
        <w:jc w:val="center"/>
        <w:rPr>
          <w:b/>
          <w:sz w:val="36"/>
        </w:rPr>
      </w:pPr>
    </w:p>
    <w:p w:rsidR="00B61BB8" w:rsidRDefault="00B61BB8">
      <w:pPr>
        <w:spacing w:before="231" w:line="256" w:lineRule="auto"/>
        <w:ind w:left="797" w:right="1317"/>
        <w:jc w:val="center"/>
        <w:rPr>
          <w:b/>
          <w:sz w:val="36"/>
        </w:rPr>
      </w:pPr>
    </w:p>
    <w:p w:rsidR="00B61BB8" w:rsidRDefault="00B61BB8">
      <w:pPr>
        <w:spacing w:before="231" w:line="256" w:lineRule="auto"/>
        <w:ind w:left="797" w:right="1317"/>
        <w:jc w:val="center"/>
        <w:rPr>
          <w:b/>
          <w:sz w:val="36"/>
        </w:rPr>
      </w:pPr>
    </w:p>
    <w:p w:rsidR="00B61BB8" w:rsidRDefault="00B61BB8">
      <w:pPr>
        <w:spacing w:before="231" w:line="256" w:lineRule="auto"/>
        <w:ind w:left="797" w:right="1317"/>
        <w:jc w:val="center"/>
        <w:rPr>
          <w:b/>
          <w:sz w:val="36"/>
        </w:rPr>
      </w:pPr>
    </w:p>
    <w:p w:rsidR="00B61BB8" w:rsidRDefault="00B61BB8">
      <w:pPr>
        <w:spacing w:before="231" w:line="256" w:lineRule="auto"/>
        <w:ind w:left="797" w:right="1317"/>
        <w:jc w:val="center"/>
        <w:rPr>
          <w:b/>
          <w:sz w:val="36"/>
        </w:rPr>
      </w:pPr>
    </w:p>
    <w:p w:rsidR="00901C3F" w:rsidRDefault="00302157">
      <w:pPr>
        <w:spacing w:before="231" w:line="256" w:lineRule="auto"/>
        <w:ind w:left="797" w:right="1317"/>
        <w:jc w:val="center"/>
        <w:rPr>
          <w:b/>
          <w:sz w:val="36"/>
        </w:rPr>
      </w:pPr>
      <w:r>
        <w:rPr>
          <w:b/>
          <w:sz w:val="36"/>
        </w:rPr>
        <w:t>ÖĞRETMENLER ARASI ANI YARIŞMASI ŞARTNAMESİ</w:t>
      </w: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spacing w:before="2"/>
        <w:rPr>
          <w:b/>
          <w:sz w:val="53"/>
        </w:rPr>
      </w:pPr>
    </w:p>
    <w:p w:rsidR="00B61BB8" w:rsidRDefault="00B61BB8" w:rsidP="00B61BB8">
      <w:pPr>
        <w:ind w:left="2200" w:right="2722"/>
        <w:jc w:val="center"/>
        <w:rPr>
          <w:b/>
          <w:sz w:val="20"/>
        </w:rPr>
      </w:pPr>
    </w:p>
    <w:p w:rsidR="00B61BB8" w:rsidRDefault="00B61BB8" w:rsidP="00B61BB8">
      <w:pPr>
        <w:ind w:left="2200" w:right="2722"/>
        <w:jc w:val="center"/>
        <w:rPr>
          <w:b/>
          <w:sz w:val="20"/>
        </w:rPr>
      </w:pPr>
    </w:p>
    <w:p w:rsidR="00B61BB8" w:rsidRDefault="00B61BB8" w:rsidP="00B61BB8">
      <w:pPr>
        <w:ind w:left="2200" w:right="2722"/>
        <w:jc w:val="center"/>
        <w:rPr>
          <w:b/>
          <w:sz w:val="20"/>
        </w:rPr>
      </w:pPr>
    </w:p>
    <w:p w:rsidR="00B61BB8" w:rsidRDefault="00B61BB8" w:rsidP="00B61BB8">
      <w:pPr>
        <w:ind w:left="2200" w:right="2722"/>
        <w:jc w:val="center"/>
        <w:rPr>
          <w:b/>
          <w:sz w:val="20"/>
        </w:rPr>
      </w:pPr>
    </w:p>
    <w:p w:rsidR="00B61BB8" w:rsidRDefault="00B61BB8" w:rsidP="00B61BB8">
      <w:pPr>
        <w:ind w:left="2200" w:right="2722"/>
        <w:jc w:val="center"/>
        <w:rPr>
          <w:b/>
          <w:sz w:val="20"/>
        </w:rPr>
      </w:pPr>
    </w:p>
    <w:p w:rsidR="00B61BB8" w:rsidRDefault="00B61BB8" w:rsidP="00B61BB8">
      <w:pPr>
        <w:ind w:left="2200" w:right="2722"/>
        <w:jc w:val="center"/>
        <w:rPr>
          <w:b/>
          <w:sz w:val="20"/>
        </w:rPr>
      </w:pPr>
    </w:p>
    <w:p w:rsidR="00B61BB8" w:rsidRDefault="00B61BB8" w:rsidP="00B61BB8">
      <w:pPr>
        <w:ind w:left="2200" w:right="2722"/>
        <w:jc w:val="center"/>
        <w:rPr>
          <w:b/>
          <w:sz w:val="20"/>
        </w:rPr>
      </w:pPr>
    </w:p>
    <w:p w:rsidR="00B61BB8" w:rsidRDefault="00B61BB8" w:rsidP="00B61BB8">
      <w:pPr>
        <w:ind w:left="2200" w:right="2722"/>
        <w:jc w:val="center"/>
        <w:rPr>
          <w:b/>
          <w:sz w:val="20"/>
        </w:rPr>
      </w:pPr>
    </w:p>
    <w:p w:rsidR="00901C3F" w:rsidRDefault="00B61BB8" w:rsidP="00B61BB8">
      <w:pPr>
        <w:ind w:left="2200" w:right="2722"/>
        <w:jc w:val="center"/>
        <w:rPr>
          <w:b/>
          <w:sz w:val="20"/>
        </w:rPr>
      </w:pPr>
      <w:r>
        <w:rPr>
          <w:b/>
          <w:sz w:val="20"/>
        </w:rPr>
        <w:t>FOÇA İLÇE MİLLİ EĞİTİM MÜDÜRLÜĞÜ</w:t>
      </w:r>
    </w:p>
    <w:p w:rsidR="00B61BB8" w:rsidRPr="00B61BB8" w:rsidRDefault="00A367A8" w:rsidP="00B61BB8">
      <w:pPr>
        <w:ind w:left="2200" w:right="2722"/>
        <w:jc w:val="center"/>
        <w:rPr>
          <w:b/>
          <w:sz w:val="20"/>
        </w:rPr>
        <w:sectPr w:rsidR="00B61BB8" w:rsidRPr="00B61BB8">
          <w:type w:val="continuous"/>
          <w:pgSz w:w="11910" w:h="16840"/>
          <w:pgMar w:top="1580" w:right="1140" w:bottom="280" w:left="1660" w:header="708" w:footer="708" w:gutter="0"/>
          <w:cols w:space="708"/>
        </w:sectPr>
      </w:pPr>
      <w:r>
        <w:rPr>
          <w:b/>
          <w:sz w:val="20"/>
        </w:rPr>
        <w:t>2019</w:t>
      </w:r>
    </w:p>
    <w:p w:rsidR="00901C3F" w:rsidRDefault="00302157">
      <w:pPr>
        <w:pStyle w:val="Balk1"/>
        <w:numPr>
          <w:ilvl w:val="0"/>
          <w:numId w:val="1"/>
        </w:numPr>
        <w:tabs>
          <w:tab w:val="left" w:pos="477"/>
        </w:tabs>
        <w:spacing w:before="74"/>
      </w:pPr>
      <w:r>
        <w:lastRenderedPageBreak/>
        <w:t>YARIŞMANIN</w:t>
      </w:r>
      <w:r>
        <w:rPr>
          <w:spacing w:val="-2"/>
        </w:rPr>
        <w:t xml:space="preserve"> </w:t>
      </w:r>
      <w:r>
        <w:t>AMACI</w:t>
      </w:r>
    </w:p>
    <w:p w:rsidR="00901C3F" w:rsidRDefault="00302157" w:rsidP="00A367A8">
      <w:pPr>
        <w:pStyle w:val="GvdeMetni"/>
        <w:spacing w:before="180" w:line="259" w:lineRule="auto"/>
        <w:ind w:left="116" w:right="274" w:firstLine="360"/>
        <w:jc w:val="both"/>
      </w:pPr>
      <w:r>
        <w:t>Öğretmenlik mesleğinin algı ve statüsünün yükselmesine katkı sağla</w:t>
      </w:r>
      <w:r w:rsidR="00B61BB8">
        <w:t>mak</w:t>
      </w:r>
      <w:r>
        <w:t>, birlik ve beraberli</w:t>
      </w:r>
      <w:r w:rsidR="00B61BB8">
        <w:t xml:space="preserve">ği </w:t>
      </w:r>
      <w:r>
        <w:t xml:space="preserve">pekiştirmek, </w:t>
      </w:r>
      <w:r w:rsidR="001C6BDE">
        <w:t xml:space="preserve">öğretmenlerin </w:t>
      </w:r>
      <w:r>
        <w:t xml:space="preserve">moral ve </w:t>
      </w:r>
      <w:proofErr w:type="gramStart"/>
      <w:r>
        <w:t>motivasyonlarını</w:t>
      </w:r>
      <w:proofErr w:type="gramEnd"/>
      <w:r>
        <w:t xml:space="preserve"> ar</w:t>
      </w:r>
      <w:r w:rsidR="00B61BB8">
        <w:t>t</w:t>
      </w:r>
      <w:r>
        <w:t>tırmak, öğretmenlik mesleğinin kamuoyuna daha iyi tanıtılmasını sağlama</w:t>
      </w:r>
      <w:r w:rsidR="00527957">
        <w:t>k</w:t>
      </w:r>
      <w:r w:rsidR="001C6BDE">
        <w:t xml:space="preserve">, </w:t>
      </w:r>
      <w:r>
        <w:t>öğretmenlerin eğitim öğretim ile ilgili yaşanmışlıklarının meslek yaşamlarındaki önemi</w:t>
      </w:r>
      <w:r w:rsidR="001C6BDE">
        <w:t>ne dikkat çekmek,</w:t>
      </w:r>
      <w:r>
        <w:t xml:space="preserve"> öğretmenlerin kişisel gelişimine katkıda bulunmak, </w:t>
      </w:r>
      <w:r w:rsidR="00A367A8">
        <w:t xml:space="preserve">birikimlerinin </w:t>
      </w:r>
      <w:r>
        <w:t>gelecek kuşaklara ve diğer öğretmenlere aktarılmasını sağlamak</w:t>
      </w:r>
      <w:r w:rsidR="001C6BDE">
        <w:t>tır.</w:t>
      </w:r>
    </w:p>
    <w:p w:rsidR="00901C3F" w:rsidRDefault="00901C3F">
      <w:pPr>
        <w:pStyle w:val="GvdeMetni"/>
        <w:rPr>
          <w:sz w:val="26"/>
        </w:rPr>
      </w:pPr>
    </w:p>
    <w:p w:rsidR="00901C3F" w:rsidRDefault="00901C3F">
      <w:pPr>
        <w:pStyle w:val="GvdeMetni"/>
        <w:spacing w:before="10"/>
        <w:rPr>
          <w:sz w:val="27"/>
        </w:rPr>
      </w:pPr>
    </w:p>
    <w:p w:rsidR="00901C3F" w:rsidRDefault="00302157">
      <w:pPr>
        <w:pStyle w:val="Balk1"/>
        <w:numPr>
          <w:ilvl w:val="0"/>
          <w:numId w:val="1"/>
        </w:numPr>
        <w:tabs>
          <w:tab w:val="left" w:pos="477"/>
        </w:tabs>
      </w:pPr>
      <w:r>
        <w:t>YARIŞMANIN KONUSU</w:t>
      </w:r>
    </w:p>
    <w:p w:rsidR="00901C3F" w:rsidRDefault="00302157" w:rsidP="00A367A8">
      <w:pPr>
        <w:pStyle w:val="GvdeMetni"/>
        <w:spacing w:before="180" w:line="256" w:lineRule="auto"/>
        <w:ind w:left="116" w:right="210" w:firstLine="360"/>
      </w:pPr>
      <w:r>
        <w:t>Öğretmenlerin meslek yaşamları süresindeki eğitim öğretim ile ilgili yaşanmışlıkları yarışmanın konusunu oluşturmaktadır.</w:t>
      </w:r>
    </w:p>
    <w:p w:rsidR="00901C3F" w:rsidRDefault="00901C3F">
      <w:pPr>
        <w:pStyle w:val="GvdeMetni"/>
        <w:rPr>
          <w:sz w:val="26"/>
        </w:rPr>
      </w:pPr>
    </w:p>
    <w:p w:rsidR="00901C3F" w:rsidRDefault="00901C3F">
      <w:pPr>
        <w:pStyle w:val="GvdeMetni"/>
        <w:spacing w:before="6"/>
        <w:rPr>
          <w:sz w:val="28"/>
        </w:rPr>
      </w:pPr>
    </w:p>
    <w:p w:rsidR="00901C3F" w:rsidRDefault="00302157">
      <w:pPr>
        <w:pStyle w:val="Balk1"/>
        <w:numPr>
          <w:ilvl w:val="0"/>
          <w:numId w:val="1"/>
        </w:numPr>
        <w:tabs>
          <w:tab w:val="left" w:pos="477"/>
        </w:tabs>
      </w:pPr>
      <w:r>
        <w:t>YARIŞMAYA KATILIM</w:t>
      </w:r>
      <w:r>
        <w:rPr>
          <w:spacing w:val="-1"/>
        </w:rPr>
        <w:t xml:space="preserve"> </w:t>
      </w:r>
      <w:r>
        <w:t>ŞARTLARI</w:t>
      </w:r>
    </w:p>
    <w:p w:rsidR="00901C3F" w:rsidRDefault="00302157">
      <w:pPr>
        <w:pStyle w:val="ListeParagraf"/>
        <w:numPr>
          <w:ilvl w:val="1"/>
          <w:numId w:val="1"/>
        </w:numPr>
        <w:tabs>
          <w:tab w:val="left" w:pos="837"/>
        </w:tabs>
        <w:spacing w:before="175"/>
        <w:ind w:right="277"/>
        <w:jc w:val="both"/>
        <w:rPr>
          <w:sz w:val="24"/>
        </w:rPr>
      </w:pPr>
      <w:r>
        <w:rPr>
          <w:sz w:val="24"/>
        </w:rPr>
        <w:t>Yarışmaya Millî Eğitim Bakanlığı’na bağlı resmî</w:t>
      </w:r>
      <w:r w:rsidR="00527957">
        <w:rPr>
          <w:sz w:val="24"/>
        </w:rPr>
        <w:t xml:space="preserve"> </w:t>
      </w:r>
      <w:r>
        <w:rPr>
          <w:sz w:val="24"/>
        </w:rPr>
        <w:t>okul</w:t>
      </w:r>
      <w:r w:rsidR="00527957">
        <w:rPr>
          <w:sz w:val="24"/>
        </w:rPr>
        <w:t xml:space="preserve">larda </w:t>
      </w:r>
      <w:r>
        <w:rPr>
          <w:sz w:val="24"/>
        </w:rPr>
        <w:t>görev yapan öğretmen ve yöneticiler başvuru</w:t>
      </w:r>
      <w:r>
        <w:rPr>
          <w:spacing w:val="2"/>
          <w:sz w:val="24"/>
        </w:rPr>
        <w:t xml:space="preserve"> </w:t>
      </w:r>
      <w:r>
        <w:rPr>
          <w:sz w:val="24"/>
        </w:rPr>
        <w:t>yapabileceklerdir.</w:t>
      </w:r>
    </w:p>
    <w:p w:rsidR="00901C3F" w:rsidRDefault="00302157">
      <w:pPr>
        <w:pStyle w:val="ListeParagraf"/>
        <w:numPr>
          <w:ilvl w:val="1"/>
          <w:numId w:val="1"/>
        </w:numPr>
        <w:tabs>
          <w:tab w:val="left" w:pos="837"/>
        </w:tabs>
        <w:spacing w:before="2" w:line="259" w:lineRule="auto"/>
        <w:ind w:right="274"/>
        <w:jc w:val="both"/>
        <w:rPr>
          <w:sz w:val="24"/>
        </w:rPr>
      </w:pPr>
      <w:r>
        <w:rPr>
          <w:sz w:val="24"/>
        </w:rPr>
        <w:t>Başvuru yapılan anının yazımında, Türkiye Cumhuriyeti Anayasası, Millî Eğitim Temel</w:t>
      </w:r>
      <w:r>
        <w:rPr>
          <w:spacing w:val="-6"/>
          <w:sz w:val="24"/>
        </w:rPr>
        <w:t xml:space="preserve"> </w:t>
      </w:r>
      <w:r>
        <w:rPr>
          <w:sz w:val="24"/>
        </w:rPr>
        <w:t>Kanunu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7"/>
          <w:sz w:val="24"/>
        </w:rPr>
        <w:t xml:space="preserve"> </w:t>
      </w:r>
      <w:r>
        <w:rPr>
          <w:sz w:val="24"/>
        </w:rPr>
        <w:t>Türk</w:t>
      </w:r>
      <w:r>
        <w:rPr>
          <w:spacing w:val="-3"/>
          <w:sz w:val="24"/>
        </w:rPr>
        <w:t xml:space="preserve"> </w:t>
      </w: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-8"/>
          <w:sz w:val="24"/>
        </w:rPr>
        <w:t xml:space="preserve"> </w:t>
      </w:r>
      <w:r>
        <w:rPr>
          <w:sz w:val="24"/>
        </w:rPr>
        <w:t>genel</w:t>
      </w:r>
      <w:r>
        <w:rPr>
          <w:spacing w:val="-4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-6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olarak,</w:t>
      </w:r>
      <w:r>
        <w:rPr>
          <w:spacing w:val="-6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yasal düzenlemelerde belirtilen ilke, esas ve amaçlara aykırılık teşkil etmeyecek şekilde hazırlanması gerekmektedir. Bu şekilde hazırlanmayan eserler değerlendirilmeye alınmayacaktır.</w:t>
      </w:r>
    </w:p>
    <w:p w:rsidR="00901C3F" w:rsidRDefault="00302157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>
        <w:rPr>
          <w:sz w:val="24"/>
        </w:rPr>
        <w:t>Başvuru sahipleri en fazla bir anı ile yarışmaya katılacaklardır. Birden fazla anı ile katılanların başvuruları geçersiz sayılacaktır.</w:t>
      </w:r>
    </w:p>
    <w:p w:rsidR="00901C3F" w:rsidRDefault="00302157">
      <w:pPr>
        <w:pStyle w:val="GvdeMetni"/>
        <w:spacing w:before="165" w:line="256" w:lineRule="auto"/>
        <w:ind w:left="476" w:right="210"/>
      </w:pPr>
      <w:r>
        <w:t>ç) Yarışmaya başvurusu yapılan anının daha önce herhangi bir yarışmada ödül almamış ve yayımlanmamış olması gerekmektedir.</w:t>
      </w:r>
    </w:p>
    <w:p w:rsidR="00901C3F" w:rsidRDefault="00302157">
      <w:pPr>
        <w:pStyle w:val="ListeParagraf"/>
        <w:numPr>
          <w:ilvl w:val="1"/>
          <w:numId w:val="1"/>
        </w:numPr>
        <w:tabs>
          <w:tab w:val="left" w:pos="837"/>
        </w:tabs>
        <w:spacing w:before="163" w:line="259" w:lineRule="auto"/>
        <w:ind w:right="275"/>
        <w:jc w:val="both"/>
        <w:rPr>
          <w:sz w:val="24"/>
        </w:rPr>
      </w:pPr>
      <w:r>
        <w:rPr>
          <w:sz w:val="24"/>
        </w:rPr>
        <w:t>Yarışmaya katılanlar katıldıkları eserin her türlü yayım</w:t>
      </w:r>
      <w:r w:rsidR="00527957">
        <w:rPr>
          <w:sz w:val="24"/>
        </w:rPr>
        <w:t xml:space="preserve"> hakkını Foça İlçe Milli Eğitim Müdürlüğüne devre</w:t>
      </w:r>
      <w:r w:rsidR="001C6BDE">
        <w:rPr>
          <w:sz w:val="24"/>
        </w:rPr>
        <w:t>der</w:t>
      </w:r>
      <w:r>
        <w:rPr>
          <w:sz w:val="24"/>
        </w:rPr>
        <w:t xml:space="preserve"> </w:t>
      </w:r>
      <w:r w:rsidR="00527957">
        <w:rPr>
          <w:sz w:val="24"/>
        </w:rPr>
        <w:t xml:space="preserve">ve eseri yazan kişi </w:t>
      </w:r>
      <w:r>
        <w:rPr>
          <w:sz w:val="24"/>
        </w:rPr>
        <w:t>eser için telif ücreti almayacağını taahhüt</w:t>
      </w:r>
      <w:r>
        <w:rPr>
          <w:spacing w:val="-10"/>
          <w:sz w:val="24"/>
        </w:rPr>
        <w:t xml:space="preserve"> </w:t>
      </w:r>
      <w:r>
        <w:rPr>
          <w:sz w:val="24"/>
        </w:rPr>
        <w:t>eder.</w:t>
      </w:r>
    </w:p>
    <w:p w:rsidR="00901C3F" w:rsidRDefault="00302157">
      <w:pPr>
        <w:pStyle w:val="ListeParagraf"/>
        <w:numPr>
          <w:ilvl w:val="1"/>
          <w:numId w:val="1"/>
        </w:numPr>
        <w:tabs>
          <w:tab w:val="left" w:pos="837"/>
        </w:tabs>
        <w:spacing w:before="1" w:line="259" w:lineRule="auto"/>
        <w:ind w:right="317"/>
        <w:jc w:val="both"/>
        <w:rPr>
          <w:sz w:val="24"/>
        </w:rPr>
      </w:pPr>
      <w:r>
        <w:rPr>
          <w:sz w:val="24"/>
        </w:rPr>
        <w:t>Anı içeriklerinde geçecek olan özel ve tüzel kişilere ait isimlerin ifşa edilmesiyle ilgili yasal hak ve sorumluluklar katılımcıya</w:t>
      </w:r>
      <w:r>
        <w:rPr>
          <w:spacing w:val="-1"/>
          <w:sz w:val="24"/>
        </w:rPr>
        <w:t xml:space="preserve"> </w:t>
      </w:r>
      <w:r>
        <w:rPr>
          <w:sz w:val="24"/>
        </w:rPr>
        <w:t>aittir.</w:t>
      </w:r>
    </w:p>
    <w:p w:rsidR="008709EC" w:rsidRDefault="00302157" w:rsidP="008709EC">
      <w:pPr>
        <w:pStyle w:val="ListeParagraf"/>
        <w:numPr>
          <w:ilvl w:val="1"/>
          <w:numId w:val="1"/>
        </w:numPr>
        <w:tabs>
          <w:tab w:val="left" w:pos="837"/>
        </w:tabs>
        <w:spacing w:line="259" w:lineRule="auto"/>
        <w:ind w:right="275"/>
        <w:jc w:val="both"/>
        <w:rPr>
          <w:sz w:val="24"/>
        </w:rPr>
      </w:pPr>
      <w:r>
        <w:rPr>
          <w:sz w:val="24"/>
        </w:rPr>
        <w:t xml:space="preserve">Yarışmaya başvuru yapanlar anı yazımlarını A-4 kâğıtlara, Times New Roman karakteriyle 12 punto büyüklüğünde iki sayfayı geçmeyecek şekilde hazırlayıp </w:t>
      </w:r>
      <w:r w:rsidR="008709EC">
        <w:rPr>
          <w:sz w:val="24"/>
        </w:rPr>
        <w:t xml:space="preserve">Foça İlçe Milli </w:t>
      </w:r>
      <w:r w:rsidR="00A367A8">
        <w:rPr>
          <w:sz w:val="24"/>
        </w:rPr>
        <w:t xml:space="preserve">Eğitim Müdürlüğü </w:t>
      </w:r>
      <w:r w:rsidR="002A63C5">
        <w:rPr>
          <w:sz w:val="24"/>
        </w:rPr>
        <w:t xml:space="preserve">Eğitim-Öğretim </w:t>
      </w:r>
      <w:r w:rsidR="008709EC">
        <w:rPr>
          <w:sz w:val="24"/>
        </w:rPr>
        <w:t xml:space="preserve">birimine </w:t>
      </w:r>
      <w:r>
        <w:rPr>
          <w:sz w:val="24"/>
        </w:rPr>
        <w:t>teslim edeceklerdir.</w:t>
      </w:r>
    </w:p>
    <w:p w:rsidR="00901C3F" w:rsidRDefault="00302157">
      <w:pPr>
        <w:pStyle w:val="ListeParagraf"/>
        <w:numPr>
          <w:ilvl w:val="1"/>
          <w:numId w:val="1"/>
        </w:numPr>
        <w:tabs>
          <w:tab w:val="left" w:pos="837"/>
        </w:tabs>
        <w:spacing w:before="166" w:line="256" w:lineRule="auto"/>
        <w:ind w:right="275"/>
        <w:jc w:val="both"/>
        <w:rPr>
          <w:sz w:val="24"/>
        </w:rPr>
      </w:pPr>
      <w:r>
        <w:rPr>
          <w:sz w:val="24"/>
        </w:rPr>
        <w:t xml:space="preserve">Uygulama esaslarında yer almayan konulara dair takdir yetkisi </w:t>
      </w:r>
      <w:r w:rsidR="008709EC">
        <w:rPr>
          <w:sz w:val="24"/>
        </w:rPr>
        <w:t xml:space="preserve">Foça İlçe Milli Eğitim Müdürlüğüne </w:t>
      </w:r>
      <w:r>
        <w:rPr>
          <w:sz w:val="24"/>
        </w:rPr>
        <w:t>aittir.</w:t>
      </w:r>
    </w:p>
    <w:p w:rsidR="00901C3F" w:rsidRDefault="00901C3F">
      <w:pPr>
        <w:spacing w:line="256" w:lineRule="auto"/>
        <w:jc w:val="both"/>
        <w:rPr>
          <w:sz w:val="24"/>
        </w:rPr>
        <w:sectPr w:rsidR="00901C3F">
          <w:pgSz w:w="11910" w:h="16840"/>
          <w:pgMar w:top="1320" w:right="1140" w:bottom="280" w:left="1660" w:header="708" w:footer="708" w:gutter="0"/>
          <w:cols w:space="708"/>
        </w:sectPr>
      </w:pPr>
    </w:p>
    <w:p w:rsidR="00901C3F" w:rsidRDefault="00901C3F">
      <w:pPr>
        <w:pStyle w:val="GvdeMetni"/>
        <w:rPr>
          <w:sz w:val="26"/>
        </w:rPr>
      </w:pPr>
    </w:p>
    <w:p w:rsidR="00901C3F" w:rsidRDefault="00302157">
      <w:pPr>
        <w:pStyle w:val="Balk1"/>
        <w:numPr>
          <w:ilvl w:val="0"/>
          <w:numId w:val="1"/>
        </w:numPr>
        <w:tabs>
          <w:tab w:val="left" w:pos="477"/>
        </w:tabs>
        <w:spacing w:before="161"/>
      </w:pPr>
      <w:r>
        <w:t>YARIŞMAYA KATILIM</w:t>
      </w:r>
      <w:r>
        <w:rPr>
          <w:spacing w:val="-1"/>
        </w:rPr>
        <w:t xml:space="preserve"> </w:t>
      </w:r>
      <w:r>
        <w:t>TARİHLERİ</w:t>
      </w:r>
    </w:p>
    <w:p w:rsidR="00901C3F" w:rsidRDefault="00901C3F">
      <w:pPr>
        <w:pStyle w:val="GvdeMetni"/>
        <w:spacing w:before="8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245"/>
        <w:gridCol w:w="2977"/>
      </w:tblGrid>
      <w:tr w:rsidR="00901C3F">
        <w:trPr>
          <w:trHeight w:val="551"/>
        </w:trPr>
        <w:tc>
          <w:tcPr>
            <w:tcW w:w="422" w:type="dxa"/>
          </w:tcPr>
          <w:p w:rsidR="00901C3F" w:rsidRDefault="00302157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5" w:type="dxa"/>
          </w:tcPr>
          <w:p w:rsidR="00901C3F" w:rsidRDefault="00302157">
            <w:pPr>
              <w:pStyle w:val="TableParagraph"/>
              <w:tabs>
                <w:tab w:val="left" w:pos="2123"/>
                <w:tab w:val="left" w:pos="2984"/>
                <w:tab w:val="left" w:pos="38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Okul/Kurumlarda</w:t>
            </w:r>
            <w:r>
              <w:rPr>
                <w:sz w:val="24"/>
              </w:rPr>
              <w:tab/>
              <w:t>görev</w:t>
            </w:r>
            <w:r>
              <w:rPr>
                <w:sz w:val="24"/>
              </w:rPr>
              <w:tab/>
              <w:t>yapan</w:t>
            </w:r>
            <w:r>
              <w:rPr>
                <w:sz w:val="24"/>
              </w:rPr>
              <w:tab/>
              <w:t>öğretmenlere</w:t>
            </w:r>
          </w:p>
          <w:p w:rsidR="00901C3F" w:rsidRDefault="001C6B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302157">
              <w:rPr>
                <w:sz w:val="24"/>
              </w:rPr>
              <w:t>uyurulması</w:t>
            </w:r>
          </w:p>
        </w:tc>
        <w:tc>
          <w:tcPr>
            <w:tcW w:w="2977" w:type="dxa"/>
          </w:tcPr>
          <w:p w:rsidR="00901C3F" w:rsidRDefault="00A367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 Ekim-18 Ekim 2019</w:t>
            </w:r>
          </w:p>
        </w:tc>
      </w:tr>
      <w:tr w:rsidR="007348F9">
        <w:trPr>
          <w:trHeight w:val="551"/>
        </w:trPr>
        <w:tc>
          <w:tcPr>
            <w:tcW w:w="422" w:type="dxa"/>
          </w:tcPr>
          <w:p w:rsidR="007348F9" w:rsidRDefault="007348F9" w:rsidP="007348F9">
            <w:pPr>
              <w:pStyle w:val="TableParagraph"/>
              <w:spacing w:before="13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</w:t>
            </w:r>
          </w:p>
        </w:tc>
        <w:tc>
          <w:tcPr>
            <w:tcW w:w="5245" w:type="dxa"/>
          </w:tcPr>
          <w:p w:rsidR="007348F9" w:rsidRDefault="007348F9" w:rsidP="007348F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Öğretmenlerin yazılarını İlçe Milli </w:t>
            </w:r>
            <w:r w:rsidR="00A367A8">
              <w:rPr>
                <w:sz w:val="24"/>
              </w:rPr>
              <w:t xml:space="preserve">Eğitim Müdürlüğü Özel Büro </w:t>
            </w:r>
            <w:r>
              <w:rPr>
                <w:sz w:val="24"/>
              </w:rPr>
              <w:t>birimine elden teslimi</w:t>
            </w:r>
          </w:p>
        </w:tc>
        <w:tc>
          <w:tcPr>
            <w:tcW w:w="2977" w:type="dxa"/>
          </w:tcPr>
          <w:p w:rsidR="007348F9" w:rsidRDefault="00A367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4-8 Kasım 2019</w:t>
            </w:r>
          </w:p>
        </w:tc>
      </w:tr>
      <w:tr w:rsidR="007348F9">
        <w:trPr>
          <w:trHeight w:val="551"/>
        </w:trPr>
        <w:tc>
          <w:tcPr>
            <w:tcW w:w="422" w:type="dxa"/>
          </w:tcPr>
          <w:p w:rsidR="007348F9" w:rsidRDefault="007348F9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5" w:type="dxa"/>
          </w:tcPr>
          <w:p w:rsidR="007348F9" w:rsidRDefault="007348F9" w:rsidP="007348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İlçe Milli Eğitim bünyesinde kurulacak komisyonun eserleri incelemesi ve ödül alanların tespit edilmesi</w:t>
            </w:r>
          </w:p>
          <w:p w:rsidR="007348F9" w:rsidRDefault="007348F9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7348F9" w:rsidRDefault="00A367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 Kasım 2019</w:t>
            </w:r>
          </w:p>
        </w:tc>
      </w:tr>
      <w:tr w:rsidR="007348F9">
        <w:trPr>
          <w:trHeight w:val="830"/>
        </w:trPr>
        <w:tc>
          <w:tcPr>
            <w:tcW w:w="422" w:type="dxa"/>
          </w:tcPr>
          <w:p w:rsidR="007348F9" w:rsidRDefault="007348F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45" w:type="dxa"/>
          </w:tcPr>
          <w:p w:rsidR="007348F9" w:rsidRDefault="007348F9" w:rsidP="007348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Foça İlçe Milli Eğitim</w:t>
            </w:r>
            <w:r w:rsidR="00A367A8">
              <w:rPr>
                <w:sz w:val="24"/>
              </w:rPr>
              <w:t xml:space="preserve"> Müdürlüğü tarafından birinci olan eserin </w:t>
            </w:r>
            <w:r>
              <w:rPr>
                <w:sz w:val="24"/>
              </w:rPr>
              <w:t>Foça İlçe Milli Eğitim Müdürlüğü resmi web sitesinde ilan edilm</w:t>
            </w:r>
            <w:r w:rsidR="00A367A8">
              <w:rPr>
                <w:sz w:val="24"/>
              </w:rPr>
              <w:t xml:space="preserve">esi ve dereceye giren ismin </w:t>
            </w:r>
            <w:r>
              <w:rPr>
                <w:sz w:val="24"/>
              </w:rPr>
              <w:t>okullara gönderilmesi</w:t>
            </w:r>
          </w:p>
        </w:tc>
        <w:tc>
          <w:tcPr>
            <w:tcW w:w="2977" w:type="dxa"/>
          </w:tcPr>
          <w:p w:rsidR="007348F9" w:rsidRDefault="00A367A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 Kasım 2019</w:t>
            </w:r>
          </w:p>
        </w:tc>
      </w:tr>
    </w:tbl>
    <w:p w:rsidR="00901C3F" w:rsidRDefault="00901C3F">
      <w:pPr>
        <w:pStyle w:val="GvdeMetni"/>
        <w:spacing w:before="9"/>
        <w:rPr>
          <w:b/>
          <w:sz w:val="25"/>
        </w:rPr>
      </w:pPr>
    </w:p>
    <w:p w:rsidR="00901C3F" w:rsidRDefault="00302157">
      <w:pPr>
        <w:pStyle w:val="ListeParagraf"/>
        <w:numPr>
          <w:ilvl w:val="0"/>
          <w:numId w:val="1"/>
        </w:numPr>
        <w:tabs>
          <w:tab w:val="left" w:pos="477"/>
        </w:tabs>
        <w:rPr>
          <w:b/>
          <w:sz w:val="24"/>
        </w:rPr>
      </w:pPr>
      <w:r>
        <w:rPr>
          <w:b/>
          <w:sz w:val="24"/>
        </w:rPr>
        <w:t>DEĞERLENDİRME</w:t>
      </w:r>
    </w:p>
    <w:p w:rsidR="00901C3F" w:rsidRDefault="00901C3F">
      <w:pPr>
        <w:pStyle w:val="GvdeMetni"/>
        <w:spacing w:before="4"/>
        <w:rPr>
          <w:b/>
          <w:sz w:val="27"/>
        </w:rPr>
      </w:pPr>
    </w:p>
    <w:p w:rsidR="00901C3F" w:rsidRDefault="00302157">
      <w:pPr>
        <w:pStyle w:val="GvdeMetni"/>
        <w:spacing w:line="259" w:lineRule="auto"/>
        <w:ind w:left="476" w:right="273"/>
        <w:jc w:val="both"/>
      </w:pPr>
      <w:r>
        <w:t>İlçe millî eğitim müdürlüklerinde ilgili il</w:t>
      </w:r>
      <w:r w:rsidR="008709EC">
        <w:t xml:space="preserve">çe </w:t>
      </w:r>
      <w:r>
        <w:t>millî eğitim şube müdürünün başkanlığında, 2</w:t>
      </w:r>
      <w:r w:rsidR="001C6BDE">
        <w:t>’</w:t>
      </w:r>
      <w:r>
        <w:t xml:space="preserve"> şer tane Türk Dili ve Edebiyatı, Türkçe branşlarından oluşan </w:t>
      </w:r>
      <w:r w:rsidR="001C6BDE">
        <w:t xml:space="preserve">3 (üç) </w:t>
      </w:r>
      <w:r>
        <w:t>kişilik inceleme ve değerlendirme komisyonları oluşturulacaktır. Gerektiğinde birden fazla komisyon kurulabilecektir.</w:t>
      </w:r>
    </w:p>
    <w:p w:rsidR="00901C3F" w:rsidRDefault="00901C3F">
      <w:pPr>
        <w:pStyle w:val="GvdeMetni"/>
        <w:rPr>
          <w:sz w:val="26"/>
        </w:rPr>
      </w:pPr>
    </w:p>
    <w:p w:rsidR="00901C3F" w:rsidRDefault="00901C3F">
      <w:pPr>
        <w:pStyle w:val="GvdeMetni"/>
        <w:spacing w:before="10"/>
        <w:rPr>
          <w:sz w:val="25"/>
        </w:rPr>
      </w:pPr>
    </w:p>
    <w:p w:rsidR="00901C3F" w:rsidRDefault="00302157">
      <w:pPr>
        <w:pStyle w:val="GvdeMetni"/>
        <w:spacing w:line="259" w:lineRule="auto"/>
        <w:ind w:left="476" w:right="277"/>
        <w:jc w:val="both"/>
      </w:pPr>
      <w:r>
        <w:t>Değerlendirme puanı, tüm üyelerin vermiş oldukları puanların aritmetik ortalaması alınarak hesaplanacaktır. Puanların eşit olması halinde öncelik öğretmenlikte geçen hizmet süresi fazla olana verilecektir.</w:t>
      </w:r>
    </w:p>
    <w:p w:rsidR="00901C3F" w:rsidRDefault="00901C3F">
      <w:pPr>
        <w:pStyle w:val="GvdeMetni"/>
        <w:spacing w:before="9"/>
        <w:rPr>
          <w:sz w:val="25"/>
        </w:rPr>
      </w:pPr>
    </w:p>
    <w:p w:rsidR="00901C3F" w:rsidRDefault="00302157">
      <w:pPr>
        <w:pStyle w:val="GvdeMetni"/>
        <w:spacing w:line="259" w:lineRule="auto"/>
        <w:ind w:left="476" w:right="273"/>
        <w:jc w:val="both"/>
      </w:pPr>
      <w:r>
        <w:t>İnceleme ve değerlendirme komisyonları kendilerine gelen anı yazılarını EK-</w:t>
      </w:r>
      <w:r w:rsidR="001C6BDE">
        <w:t>1’deki</w:t>
      </w:r>
      <w:r>
        <w:t xml:space="preserve"> Eser İnceleme ve Değerlendirme Formundaki kriterlere göre inceleyeceklerdir. Yarışma sonuçlarına yapılacak itirazlar değerlendirmeye alınmayacaktır.</w:t>
      </w:r>
    </w:p>
    <w:p w:rsidR="00901C3F" w:rsidRDefault="00901C3F">
      <w:pPr>
        <w:pStyle w:val="GvdeMetni"/>
        <w:rPr>
          <w:sz w:val="26"/>
        </w:rPr>
      </w:pPr>
    </w:p>
    <w:p w:rsidR="00901C3F" w:rsidRDefault="00302157" w:rsidP="008709EC">
      <w:pPr>
        <w:pStyle w:val="Balk1"/>
        <w:numPr>
          <w:ilvl w:val="0"/>
          <w:numId w:val="1"/>
        </w:numPr>
        <w:tabs>
          <w:tab w:val="left" w:pos="477"/>
        </w:tabs>
      </w:pPr>
      <w:r>
        <w:t>SONUÇLARIN</w:t>
      </w:r>
      <w:r>
        <w:rPr>
          <w:spacing w:val="-2"/>
        </w:rPr>
        <w:t xml:space="preserve"> </w:t>
      </w:r>
      <w:r>
        <w:t>AÇIKLANMASI</w:t>
      </w:r>
    </w:p>
    <w:p w:rsidR="00901C3F" w:rsidRDefault="00901C3F">
      <w:pPr>
        <w:pStyle w:val="GvdeMetni"/>
        <w:spacing w:before="4"/>
        <w:rPr>
          <w:b/>
          <w:sz w:val="27"/>
        </w:rPr>
      </w:pPr>
    </w:p>
    <w:p w:rsidR="00901C3F" w:rsidRDefault="00302157">
      <w:pPr>
        <w:pStyle w:val="GvdeMetni"/>
        <w:spacing w:line="259" w:lineRule="auto"/>
        <w:ind w:left="476" w:right="274"/>
        <w:jc w:val="both"/>
      </w:pPr>
      <w:r>
        <w:t>İnceleme ve değerlendirme sü</w:t>
      </w:r>
      <w:r w:rsidR="00A367A8">
        <w:t>reci bitiminden itibaren birinci olan eserin sahibinin bilgileri</w:t>
      </w:r>
      <w:r>
        <w:t xml:space="preserve"> </w:t>
      </w:r>
      <w:hyperlink r:id="rId7">
        <w:r>
          <w:rPr>
            <w:u w:val="single"/>
          </w:rPr>
          <w:t>www.</w:t>
        </w:r>
        <w:r w:rsidR="008709EC">
          <w:rPr>
            <w:u w:val="single"/>
          </w:rPr>
          <w:t>foca.meb.gov.tr</w:t>
        </w:r>
        <w:r>
          <w:t xml:space="preserve"> </w:t>
        </w:r>
      </w:hyperlink>
      <w:r>
        <w:t>adresinden yayımlanacaktır.</w:t>
      </w:r>
    </w:p>
    <w:p w:rsidR="00901C3F" w:rsidRDefault="00901C3F">
      <w:pPr>
        <w:pStyle w:val="GvdeMetni"/>
        <w:spacing w:before="2"/>
        <w:rPr>
          <w:sz w:val="26"/>
        </w:rPr>
      </w:pPr>
    </w:p>
    <w:p w:rsidR="00901C3F" w:rsidRDefault="00302157">
      <w:pPr>
        <w:pStyle w:val="Balk1"/>
        <w:numPr>
          <w:ilvl w:val="0"/>
          <w:numId w:val="1"/>
        </w:numPr>
        <w:tabs>
          <w:tab w:val="left" w:pos="477"/>
        </w:tabs>
      </w:pPr>
      <w:r>
        <w:t>ÖDÜLLER</w:t>
      </w:r>
    </w:p>
    <w:p w:rsidR="00901C3F" w:rsidRDefault="00901C3F">
      <w:pPr>
        <w:pStyle w:val="GvdeMetni"/>
        <w:spacing w:before="7"/>
        <w:rPr>
          <w:b/>
          <w:sz w:val="27"/>
        </w:rPr>
      </w:pPr>
    </w:p>
    <w:p w:rsidR="00901C3F" w:rsidRDefault="00302157">
      <w:pPr>
        <w:pStyle w:val="GvdeMetni"/>
        <w:spacing w:line="259" w:lineRule="auto"/>
        <w:ind w:left="476" w:right="210"/>
      </w:pPr>
      <w:r>
        <w:t>Değer</w:t>
      </w:r>
      <w:r w:rsidR="002A63C5">
        <w:t>lendirme sonucunda ilk üç dereceye giren anıya ödülleri</w:t>
      </w:r>
      <w:r>
        <w:t xml:space="preserve"> ve</w:t>
      </w:r>
      <w:r w:rsidR="008709EC">
        <w:t>rilecektir.</w:t>
      </w:r>
    </w:p>
    <w:p w:rsidR="00901C3F" w:rsidRDefault="00901C3F">
      <w:pPr>
        <w:pStyle w:val="GvdeMetni"/>
        <w:spacing w:before="9"/>
        <w:rPr>
          <w:sz w:val="25"/>
        </w:rPr>
      </w:pPr>
    </w:p>
    <w:p w:rsidR="00901C3F" w:rsidRDefault="00302157">
      <w:pPr>
        <w:pStyle w:val="GvdeMetni"/>
        <w:ind w:left="476"/>
      </w:pPr>
      <w:r>
        <w:t>Ödül töreni t</w:t>
      </w:r>
      <w:r w:rsidR="009F74BE">
        <w:t>arihi ve yeri dereceye giren öğretmene</w:t>
      </w:r>
      <w:r>
        <w:t xml:space="preserve"> </w:t>
      </w:r>
      <w:r w:rsidR="001C6BDE">
        <w:t xml:space="preserve">Foça İlçe Milli Eğitim Müdürlüğü </w:t>
      </w:r>
      <w:r>
        <w:t>tarafından bildirilecektir.</w:t>
      </w:r>
      <w:bookmarkStart w:id="0" w:name="_GoBack"/>
      <w:bookmarkEnd w:id="0"/>
    </w:p>
    <w:p w:rsidR="00901C3F" w:rsidRDefault="00901C3F">
      <w:pPr>
        <w:pStyle w:val="GvdeMetni"/>
        <w:spacing w:before="2"/>
        <w:rPr>
          <w:sz w:val="28"/>
        </w:rPr>
      </w:pPr>
    </w:p>
    <w:p w:rsidR="00901C3F" w:rsidRDefault="00302157">
      <w:pPr>
        <w:pStyle w:val="Balk1"/>
        <w:numPr>
          <w:ilvl w:val="0"/>
          <w:numId w:val="1"/>
        </w:numPr>
        <w:tabs>
          <w:tab w:val="left" w:pos="477"/>
        </w:tabs>
      </w:pPr>
      <w:r>
        <w:t>İLETİŞİM</w:t>
      </w:r>
      <w:r>
        <w:rPr>
          <w:spacing w:val="-2"/>
        </w:rPr>
        <w:t xml:space="preserve"> </w:t>
      </w:r>
      <w:r>
        <w:t>BİLGİLERİ</w:t>
      </w:r>
    </w:p>
    <w:p w:rsidR="009F74BE" w:rsidRDefault="009F74BE" w:rsidP="009F74BE">
      <w:pPr>
        <w:pStyle w:val="Balk1"/>
        <w:tabs>
          <w:tab w:val="left" w:pos="477"/>
        </w:tabs>
        <w:ind w:firstLine="0"/>
      </w:pPr>
    </w:p>
    <w:p w:rsidR="00901C3F" w:rsidRDefault="00901C3F">
      <w:pPr>
        <w:pStyle w:val="GvdeMetni"/>
        <w:spacing w:before="4"/>
        <w:rPr>
          <w:b/>
          <w:sz w:val="27"/>
        </w:rPr>
      </w:pPr>
    </w:p>
    <w:p w:rsidR="00901C3F" w:rsidRDefault="00901C3F">
      <w:pPr>
        <w:pStyle w:val="GvdeMetni"/>
        <w:spacing w:before="9"/>
        <w:rPr>
          <w:sz w:val="27"/>
        </w:rPr>
      </w:pPr>
    </w:p>
    <w:p w:rsidR="00901C3F" w:rsidRDefault="00901C3F">
      <w:pPr>
        <w:pStyle w:val="GvdeMetni"/>
        <w:spacing w:before="20"/>
        <w:ind w:left="1376"/>
      </w:pPr>
    </w:p>
    <w:p w:rsidR="008930C3" w:rsidRDefault="008930C3">
      <w:pPr>
        <w:pStyle w:val="GvdeMetni"/>
        <w:spacing w:before="20"/>
        <w:ind w:left="1376"/>
      </w:pPr>
    </w:p>
    <w:p w:rsidR="008930C3" w:rsidRDefault="008930C3">
      <w:pPr>
        <w:pStyle w:val="GvdeMetni"/>
        <w:spacing w:before="20"/>
        <w:ind w:left="1376"/>
      </w:pPr>
    </w:p>
    <w:p w:rsidR="00302157" w:rsidRDefault="00302157" w:rsidP="00302157">
      <w:pPr>
        <w:adjustRightInd w:val="0"/>
        <w:rPr>
          <w:sz w:val="24"/>
          <w:szCs w:val="24"/>
        </w:rPr>
      </w:pPr>
    </w:p>
    <w:p w:rsidR="009F74BE" w:rsidRDefault="009F74BE" w:rsidP="00302157">
      <w:pPr>
        <w:adjustRightInd w:val="0"/>
        <w:rPr>
          <w:b/>
          <w:sz w:val="28"/>
          <w:szCs w:val="28"/>
        </w:rPr>
      </w:pPr>
    </w:p>
    <w:p w:rsidR="00302157" w:rsidRPr="00D627DC" w:rsidRDefault="00302157" w:rsidP="00302157">
      <w:pPr>
        <w:adjustRightInd w:val="0"/>
        <w:rPr>
          <w:b/>
          <w:sz w:val="28"/>
          <w:szCs w:val="28"/>
        </w:rPr>
      </w:pPr>
      <w:r w:rsidRPr="00D627DC">
        <w:rPr>
          <w:b/>
          <w:sz w:val="28"/>
          <w:szCs w:val="28"/>
        </w:rPr>
        <w:t>EK-1</w:t>
      </w:r>
    </w:p>
    <w:p w:rsidR="00302157" w:rsidRPr="00D627DC" w:rsidRDefault="00302157" w:rsidP="00302157">
      <w:pPr>
        <w:adjustRightInd w:val="0"/>
        <w:jc w:val="center"/>
        <w:rPr>
          <w:b/>
          <w:sz w:val="28"/>
          <w:szCs w:val="28"/>
        </w:rPr>
      </w:pPr>
    </w:p>
    <w:p w:rsidR="00302157" w:rsidRPr="00D627DC" w:rsidRDefault="00302157" w:rsidP="00302157">
      <w:pPr>
        <w:shd w:val="clear" w:color="auto" w:fill="A6A6A6" w:themeFill="background1" w:themeFillShade="A6"/>
        <w:tabs>
          <w:tab w:val="left" w:pos="2392"/>
          <w:tab w:val="center" w:pos="4535"/>
        </w:tabs>
        <w:adjustRightInd w:val="0"/>
        <w:jc w:val="center"/>
        <w:rPr>
          <w:b/>
          <w:sz w:val="28"/>
          <w:szCs w:val="28"/>
        </w:rPr>
      </w:pPr>
      <w:r w:rsidRPr="00D627DC">
        <w:rPr>
          <w:b/>
          <w:sz w:val="28"/>
          <w:szCs w:val="28"/>
        </w:rPr>
        <w:t>ESER İNCELEME VE DEĞERLENDİRME FORMU</w:t>
      </w:r>
    </w:p>
    <w:p w:rsidR="00302157" w:rsidRPr="00D627DC" w:rsidRDefault="00302157" w:rsidP="00302157">
      <w:pPr>
        <w:shd w:val="clear" w:color="auto" w:fill="A6A6A6" w:themeFill="background1" w:themeFillShade="A6"/>
        <w:adjustRightInd w:val="0"/>
        <w:jc w:val="center"/>
        <w:rPr>
          <w:b/>
          <w:sz w:val="28"/>
          <w:szCs w:val="28"/>
        </w:rPr>
      </w:pPr>
      <w:r w:rsidRPr="00D627DC">
        <w:rPr>
          <w:sz w:val="28"/>
          <w:szCs w:val="28"/>
        </w:rPr>
        <w:t>(FOÇA İLÇE MİLLİ EĞİTİM MÜDÜRLÜĞÜ)</w:t>
      </w:r>
      <w:r w:rsidRPr="00D627D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02157" w:rsidRPr="00D627DC" w:rsidRDefault="00302157" w:rsidP="00302157">
      <w:pPr>
        <w:adjustRightInd w:val="0"/>
        <w:ind w:left="284" w:hanging="284"/>
        <w:jc w:val="both"/>
        <w:rPr>
          <w:sz w:val="28"/>
          <w:szCs w:val="28"/>
        </w:rPr>
      </w:pPr>
      <w:r w:rsidRPr="00D627DC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02157" w:rsidRPr="00D627DC" w:rsidRDefault="00302157" w:rsidP="00302157">
      <w:pPr>
        <w:adjustRightInd w:val="0"/>
        <w:ind w:left="284" w:hanging="284"/>
        <w:jc w:val="both"/>
        <w:rPr>
          <w:b/>
          <w:sz w:val="28"/>
          <w:szCs w:val="28"/>
        </w:rPr>
      </w:pPr>
      <w:r w:rsidRPr="00D627DC">
        <w:rPr>
          <w:sz w:val="28"/>
          <w:szCs w:val="28"/>
        </w:rPr>
        <w:t xml:space="preserve">                  </w:t>
      </w:r>
      <w:r w:rsidRPr="00D627DC">
        <w:rPr>
          <w:b/>
          <w:sz w:val="28"/>
          <w:szCs w:val="28"/>
        </w:rPr>
        <w:t xml:space="preserve">                                 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6"/>
        <w:gridCol w:w="992"/>
        <w:gridCol w:w="709"/>
        <w:gridCol w:w="992"/>
      </w:tblGrid>
      <w:tr w:rsidR="00302157" w:rsidRPr="00D627DC" w:rsidTr="00412FC0">
        <w:tc>
          <w:tcPr>
            <w:tcW w:w="9634" w:type="dxa"/>
            <w:gridSpan w:val="7"/>
            <w:shd w:val="clear" w:color="auto" w:fill="DDD9C3" w:themeFill="background2" w:themeFillShade="E6"/>
          </w:tcPr>
          <w:p w:rsidR="00302157" w:rsidRPr="00D627DC" w:rsidRDefault="00302157" w:rsidP="00412F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7DC">
              <w:rPr>
                <w:rFonts w:ascii="Times New Roman" w:hAnsi="Times New Roman" w:cs="Times New Roman"/>
                <w:b/>
                <w:sz w:val="28"/>
                <w:szCs w:val="28"/>
              </w:rPr>
              <w:t>BİRİNCİ BÖLÜM</w:t>
            </w:r>
          </w:p>
        </w:tc>
      </w:tr>
      <w:tr w:rsidR="00302157" w:rsidRPr="00D627DC" w:rsidTr="00412FC0">
        <w:tc>
          <w:tcPr>
            <w:tcW w:w="704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SIRA</w:t>
            </w:r>
          </w:p>
        </w:tc>
        <w:tc>
          <w:tcPr>
            <w:tcW w:w="3686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ESER DEĞERLENDİRME KISTASLARI</w:t>
            </w:r>
          </w:p>
        </w:tc>
        <w:tc>
          <w:tcPr>
            <w:tcW w:w="1275" w:type="dxa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ÇOK YETERSİZ</w:t>
            </w:r>
          </w:p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1276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YETERSİZ</w:t>
            </w:r>
          </w:p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(2)</w:t>
            </w:r>
          </w:p>
        </w:tc>
        <w:tc>
          <w:tcPr>
            <w:tcW w:w="992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ORTA</w:t>
            </w:r>
          </w:p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(3)</w:t>
            </w:r>
          </w:p>
        </w:tc>
        <w:tc>
          <w:tcPr>
            <w:tcW w:w="709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İYİ</w:t>
            </w:r>
          </w:p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(4)</w:t>
            </w:r>
          </w:p>
        </w:tc>
        <w:tc>
          <w:tcPr>
            <w:tcW w:w="992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ÇOK İYİ</w:t>
            </w:r>
          </w:p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(5)</w:t>
            </w:r>
          </w:p>
        </w:tc>
      </w:tr>
      <w:tr w:rsidR="00302157" w:rsidRPr="00D627DC" w:rsidTr="00412FC0">
        <w:tc>
          <w:tcPr>
            <w:tcW w:w="704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>Anıya uygun başlık koyabilme</w:t>
            </w:r>
          </w:p>
        </w:tc>
        <w:tc>
          <w:tcPr>
            <w:tcW w:w="1275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</w:tr>
      <w:tr w:rsidR="00302157" w:rsidRPr="00D627DC" w:rsidTr="00412FC0">
        <w:tc>
          <w:tcPr>
            <w:tcW w:w="704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>Etkili bir başlangıç yapabilme</w:t>
            </w:r>
          </w:p>
        </w:tc>
        <w:tc>
          <w:tcPr>
            <w:tcW w:w="1275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</w:tr>
      <w:tr w:rsidR="00302157" w:rsidRPr="00D627DC" w:rsidTr="00412FC0">
        <w:tc>
          <w:tcPr>
            <w:tcW w:w="704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>Anlaşılır bir anlatım düzeni oluşturma</w:t>
            </w:r>
          </w:p>
        </w:tc>
        <w:tc>
          <w:tcPr>
            <w:tcW w:w="1275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</w:tr>
      <w:tr w:rsidR="00302157" w:rsidRPr="00D627DC" w:rsidTr="00412FC0">
        <w:tc>
          <w:tcPr>
            <w:tcW w:w="704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>Anlatılmak isteneni ifade edebilecek doğru sözcükleri kullanabilme</w:t>
            </w:r>
          </w:p>
        </w:tc>
        <w:tc>
          <w:tcPr>
            <w:tcW w:w="1275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</w:tr>
      <w:tr w:rsidR="00302157" w:rsidRPr="00D627DC" w:rsidTr="00412FC0">
        <w:tc>
          <w:tcPr>
            <w:tcW w:w="704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>Dil bilgisi kurallarını uygulama</w:t>
            </w:r>
          </w:p>
        </w:tc>
        <w:tc>
          <w:tcPr>
            <w:tcW w:w="1275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</w:tr>
      <w:tr w:rsidR="00302157" w:rsidRPr="00D627DC" w:rsidTr="00412FC0">
        <w:tc>
          <w:tcPr>
            <w:tcW w:w="704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>Noktalama işaretlerini doğru kullanma</w:t>
            </w:r>
          </w:p>
        </w:tc>
        <w:tc>
          <w:tcPr>
            <w:tcW w:w="1275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</w:tr>
      <w:tr w:rsidR="00302157" w:rsidRPr="00D627DC" w:rsidTr="00412FC0">
        <w:tc>
          <w:tcPr>
            <w:tcW w:w="704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>Anı metninin etkileyiciliği</w:t>
            </w:r>
          </w:p>
        </w:tc>
        <w:tc>
          <w:tcPr>
            <w:tcW w:w="1275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</w:tr>
      <w:tr w:rsidR="00302157" w:rsidRPr="00D627DC" w:rsidTr="00412FC0">
        <w:tc>
          <w:tcPr>
            <w:tcW w:w="704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>Bir bütün olarak anlatım biçimi (Verilmek istenen mesaj)</w:t>
            </w:r>
          </w:p>
        </w:tc>
        <w:tc>
          <w:tcPr>
            <w:tcW w:w="1275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</w:tr>
      <w:tr w:rsidR="00302157" w:rsidRPr="00D627DC" w:rsidTr="00412FC0">
        <w:tc>
          <w:tcPr>
            <w:tcW w:w="704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>Öğretmenlik mesleğini kamuoyuna iyi tanıtılmasına fayda sağlaması</w:t>
            </w:r>
          </w:p>
        </w:tc>
        <w:tc>
          <w:tcPr>
            <w:tcW w:w="1275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</w:tr>
      <w:tr w:rsidR="00302157" w:rsidRPr="00D627DC" w:rsidTr="00412FC0">
        <w:tc>
          <w:tcPr>
            <w:tcW w:w="704" w:type="dxa"/>
            <w:vAlign w:val="center"/>
          </w:tcPr>
          <w:p w:rsidR="00302157" w:rsidRPr="00D627DC" w:rsidRDefault="00302157" w:rsidP="00412FC0">
            <w:pPr>
              <w:jc w:val="center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>Öğretmenlerin kişisel gelişimine katkıda bulunması</w:t>
            </w:r>
          </w:p>
        </w:tc>
        <w:tc>
          <w:tcPr>
            <w:tcW w:w="1275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</w:tr>
      <w:tr w:rsidR="00302157" w:rsidRPr="00D627DC" w:rsidTr="00412FC0">
        <w:tc>
          <w:tcPr>
            <w:tcW w:w="8642" w:type="dxa"/>
            <w:gridSpan w:val="6"/>
            <w:vAlign w:val="center"/>
          </w:tcPr>
          <w:p w:rsidR="00302157" w:rsidRPr="00D627DC" w:rsidRDefault="00302157" w:rsidP="00412FC0">
            <w:pPr>
              <w:jc w:val="right"/>
              <w:rPr>
                <w:b/>
                <w:sz w:val="28"/>
                <w:szCs w:val="28"/>
              </w:rPr>
            </w:pPr>
            <w:r w:rsidRPr="00D627DC">
              <w:rPr>
                <w:b/>
                <w:sz w:val="28"/>
                <w:szCs w:val="28"/>
              </w:rPr>
              <w:t>ALINAN TOPLAM PUAN</w:t>
            </w:r>
          </w:p>
        </w:tc>
        <w:tc>
          <w:tcPr>
            <w:tcW w:w="992" w:type="dxa"/>
          </w:tcPr>
          <w:p w:rsidR="00302157" w:rsidRPr="00D627DC" w:rsidRDefault="00302157" w:rsidP="00412FC0">
            <w:pPr>
              <w:rPr>
                <w:sz w:val="28"/>
                <w:szCs w:val="28"/>
              </w:rPr>
            </w:pPr>
          </w:p>
        </w:tc>
      </w:tr>
      <w:tr w:rsidR="00302157" w:rsidRPr="00D627DC" w:rsidTr="00412FC0">
        <w:tc>
          <w:tcPr>
            <w:tcW w:w="9634" w:type="dxa"/>
            <w:gridSpan w:val="7"/>
            <w:vAlign w:val="center"/>
          </w:tcPr>
          <w:p w:rsidR="00302157" w:rsidRPr="00D627DC" w:rsidRDefault="00302157" w:rsidP="00412F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157" w:rsidRPr="00D627DC" w:rsidRDefault="00302157" w:rsidP="00412FC0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D627DC">
              <w:rPr>
                <w:rFonts w:ascii="Times New Roman" w:hAnsi="Times New Roman" w:cs="Times New Roman"/>
                <w:b/>
                <w:sz w:val="28"/>
                <w:szCs w:val="28"/>
              </w:rPr>
              <w:t>İlç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 </w:t>
            </w:r>
            <w:r w:rsidRPr="00D627DC">
              <w:rPr>
                <w:rFonts w:ascii="Times New Roman" w:hAnsi="Times New Roman" w:cs="Times New Roman"/>
                <w:b/>
                <w:sz w:val="28"/>
                <w:szCs w:val="28"/>
              </w:rPr>
              <w:t>İnceleme ve Değerlendirme Komisyonu</w:t>
            </w:r>
          </w:p>
          <w:p w:rsidR="00302157" w:rsidRPr="00D627DC" w:rsidRDefault="00302157" w:rsidP="00412FC0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7" w:rsidRDefault="00302157" w:rsidP="00412FC0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157" w:rsidRPr="00D627DC" w:rsidRDefault="00302157" w:rsidP="00412FC0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Şube Müdürü                                       Üye                        </w:t>
            </w:r>
            <w:proofErr w:type="spellStart"/>
            <w:r w:rsidRPr="00D627DC">
              <w:rPr>
                <w:rFonts w:ascii="Times New Roman" w:hAnsi="Times New Roman" w:cs="Times New Roman"/>
                <w:sz w:val="28"/>
                <w:szCs w:val="28"/>
              </w:rPr>
              <w:t>Üye</w:t>
            </w:r>
            <w:proofErr w:type="spellEnd"/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D627DC">
              <w:rPr>
                <w:rFonts w:ascii="Times New Roman" w:hAnsi="Times New Roman" w:cs="Times New Roman"/>
                <w:sz w:val="28"/>
                <w:szCs w:val="28"/>
              </w:rPr>
              <w:t>Üye</w:t>
            </w:r>
            <w:proofErr w:type="spellEnd"/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302157" w:rsidRPr="00D627DC" w:rsidRDefault="00302157" w:rsidP="00412FC0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7" w:rsidRPr="00D627DC" w:rsidRDefault="00302157" w:rsidP="00412FC0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7" w:rsidRPr="00D627DC" w:rsidRDefault="00302157" w:rsidP="00412FC0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2157" w:rsidRPr="00D627DC" w:rsidRDefault="00302157" w:rsidP="00412FC0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302157" w:rsidRPr="00D627DC" w:rsidRDefault="00302157" w:rsidP="00412FC0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Üye                              </w:t>
            </w:r>
            <w:proofErr w:type="spellStart"/>
            <w:r w:rsidRPr="00D627DC">
              <w:rPr>
                <w:rFonts w:ascii="Times New Roman" w:hAnsi="Times New Roman" w:cs="Times New Roman"/>
                <w:sz w:val="28"/>
                <w:szCs w:val="28"/>
              </w:rPr>
              <w:t>Üye</w:t>
            </w:r>
            <w:proofErr w:type="spellEnd"/>
          </w:p>
          <w:p w:rsidR="00302157" w:rsidRPr="00D627DC" w:rsidRDefault="00302157" w:rsidP="00412FC0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302157" w:rsidRPr="00D627DC" w:rsidRDefault="00302157" w:rsidP="00412FC0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302157" w:rsidRPr="00D627DC" w:rsidRDefault="00302157" w:rsidP="00302157">
      <w:pPr>
        <w:rPr>
          <w:sz w:val="28"/>
          <w:szCs w:val="28"/>
        </w:rPr>
      </w:pPr>
    </w:p>
    <w:p w:rsidR="008930C3" w:rsidRDefault="008930C3">
      <w:pPr>
        <w:pStyle w:val="GvdeMetni"/>
        <w:spacing w:before="20"/>
        <w:ind w:left="1376"/>
      </w:pPr>
    </w:p>
    <w:sectPr w:rsidR="008930C3">
      <w:pgSz w:w="11910" w:h="16840"/>
      <w:pgMar w:top="1320" w:right="114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064"/>
    <w:multiLevelType w:val="hybridMultilevel"/>
    <w:tmpl w:val="0A048194"/>
    <w:lvl w:ilvl="0" w:tplc="B052C37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6F0081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6CE05F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70C9442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372E3A6E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E59EA3CA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2E585D06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430482EE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57663CBA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F"/>
    <w:rsid w:val="001C6BDE"/>
    <w:rsid w:val="002A63C5"/>
    <w:rsid w:val="00302157"/>
    <w:rsid w:val="00527957"/>
    <w:rsid w:val="007348F9"/>
    <w:rsid w:val="008709EC"/>
    <w:rsid w:val="008930C3"/>
    <w:rsid w:val="00901C3F"/>
    <w:rsid w:val="0091718B"/>
    <w:rsid w:val="009F74BE"/>
    <w:rsid w:val="00A367A8"/>
    <w:rsid w:val="00AD4845"/>
    <w:rsid w:val="00B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76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Kpr">
    <w:name w:val="Hyperlink"/>
    <w:basedOn w:val="VarsaylanParagrafYazTipi"/>
    <w:uiPriority w:val="99"/>
    <w:unhideWhenUsed/>
    <w:rsid w:val="008709E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09EC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C6BDE"/>
    <w:rPr>
      <w:b/>
      <w:bCs/>
    </w:rPr>
  </w:style>
  <w:style w:type="table" w:styleId="TabloKlavuzu">
    <w:name w:val="Table Grid"/>
    <w:basedOn w:val="NormalTablo"/>
    <w:uiPriority w:val="39"/>
    <w:rsid w:val="00302157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2157"/>
    <w:pPr>
      <w:widowControl/>
      <w:autoSpaceDE/>
      <w:autoSpaceDN/>
    </w:pPr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76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Kpr">
    <w:name w:val="Hyperlink"/>
    <w:basedOn w:val="VarsaylanParagrafYazTipi"/>
    <w:uiPriority w:val="99"/>
    <w:unhideWhenUsed/>
    <w:rsid w:val="008709E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09EC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C6BDE"/>
    <w:rPr>
      <w:b/>
      <w:bCs/>
    </w:rPr>
  </w:style>
  <w:style w:type="table" w:styleId="TabloKlavuzu">
    <w:name w:val="Table Grid"/>
    <w:basedOn w:val="NormalTablo"/>
    <w:uiPriority w:val="39"/>
    <w:rsid w:val="00302157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2157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ygm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melike cingi</cp:lastModifiedBy>
  <cp:revision>8</cp:revision>
  <dcterms:created xsi:type="dcterms:W3CDTF">2018-11-02T07:37:00Z</dcterms:created>
  <dcterms:modified xsi:type="dcterms:W3CDTF">2019-10-31T11:38:00Z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2018-11-02T00:00:00Z</vt:filetime>
  </property>
</Properties>
</file>